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A600" w14:textId="77777777" w:rsidR="00A50A0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Резюме проекта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Большой Фриланс</w:t>
      </w:r>
      <w:r>
        <w:rPr>
          <w:rFonts w:ascii="Times New Roman" w:eastAsia="Times New Roman" w:hAnsi="Times New Roman" w:cs="Times New Roman"/>
          <w:b/>
        </w:rPr>
        <w:t>»</w:t>
      </w:r>
    </w:p>
    <w:tbl>
      <w:tblPr>
        <w:tblStyle w:val="af1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620"/>
      </w:tblGrid>
      <w:tr w:rsidR="00A50A06" w14:paraId="7171928D" w14:textId="77777777">
        <w:trPr>
          <w:trHeight w:val="1191"/>
        </w:trPr>
        <w:tc>
          <w:tcPr>
            <w:tcW w:w="1951" w:type="dxa"/>
            <w:vAlign w:val="center"/>
          </w:tcPr>
          <w:p w14:paraId="528B1BED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7620" w:type="dxa"/>
            <w:vAlign w:val="center"/>
          </w:tcPr>
          <w:p w14:paraId="3DBB2957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Современный рынок вакансий стремительно меняется: одни профессии приходят на смену другим, высшее образование уже не является гарантом успешного трудоустройства, работодатель предъявляет всё большие требования к «мягким» навыкам соискателя – именно с такой ситуацией уже сегодня сталкиваются многие молодые люди. </w:t>
            </w:r>
          </w:p>
          <w:p w14:paraId="502DCB11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Росстата, в марте 2021 года в нашей стране свыше 71 млн человек имели постоянную трудовую занятость. Как показывает исследованию PwC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годом ранее наряду с наёмными работниками в России насчитывалось около 14 млн фрилансеров, которые составляют почти 20% от всего работающего населения. Всего за год – с 2019 по 2020 – число фрилансеров, т.е. людей, работающих самих на себя, в нашей стране выросло почти в три раза! При этом основную часть фрилансеров составляют молодые люди возрастом 18-34 года.  Фриланс особенно распространен в таких творческих профессиях, как дизайн (архитектурный, графический, веб-, гейм-, и т.д.), копирайтинг и журналистика, юриспруденция, программирование, архитектура, переводческое дело, фото- и видеосъемка. </w:t>
            </w:r>
          </w:p>
          <w:p w14:paraId="0243BD1D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«Большой фриланс» направлен на знакомство школьников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особенности здоровья и их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современным рынком труда и профориентацию в таких сферах жизни современного общества, которые предлагают удалённую работу «на себя».</w:t>
            </w:r>
          </w:p>
          <w:p w14:paraId="07D42A90" w14:textId="54820516" w:rsidR="0097022B" w:rsidRDefault="0097022B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«Большой фриланс» станет составной частью каждого проекта фестиваля «Пермь профессиональная». Проект реализуется благодаря поддержке МСП (Центр Мой бизнес).</w:t>
            </w:r>
          </w:p>
        </w:tc>
      </w:tr>
      <w:tr w:rsidR="00A50A06" w14:paraId="4C6C4424" w14:textId="77777777">
        <w:trPr>
          <w:trHeight w:val="510"/>
        </w:trPr>
        <w:tc>
          <w:tcPr>
            <w:tcW w:w="1951" w:type="dxa"/>
            <w:vAlign w:val="center"/>
          </w:tcPr>
          <w:p w14:paraId="2D102CED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7620" w:type="dxa"/>
            <w:vAlign w:val="center"/>
          </w:tcPr>
          <w:p w14:paraId="609843C2" w14:textId="4F6BB9A2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профориентация школьников города Перми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особенности здоровья</w:t>
            </w:r>
          </w:p>
        </w:tc>
      </w:tr>
      <w:tr w:rsidR="00A50A06" w14:paraId="6810ACDA" w14:textId="77777777">
        <w:trPr>
          <w:trHeight w:val="1191"/>
        </w:trPr>
        <w:tc>
          <w:tcPr>
            <w:tcW w:w="1951" w:type="dxa"/>
            <w:vAlign w:val="center"/>
          </w:tcPr>
          <w:p w14:paraId="707EEAAC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620" w:type="dxa"/>
            <w:vAlign w:val="center"/>
          </w:tcPr>
          <w:p w14:paraId="4FFDC145" w14:textId="77777777" w:rsidR="00A50A06" w:rsidRDefault="00A50A06" w:rsidP="00B70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EC4669" w14:textId="07C1C9C5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фотограф,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SMM-специалист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561BE4" w14:textId="77777777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организацию теоретического и практического блока по каждой из специальностей.</w:t>
            </w:r>
          </w:p>
          <w:p w14:paraId="0D78A2F8" w14:textId="77777777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приобретению навыков по каждо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из специальностей.</w:t>
            </w:r>
          </w:p>
        </w:tc>
      </w:tr>
      <w:tr w:rsidR="00A50A06" w14:paraId="4825F860" w14:textId="77777777">
        <w:trPr>
          <w:trHeight w:val="1191"/>
        </w:trPr>
        <w:tc>
          <w:tcPr>
            <w:tcW w:w="1951" w:type="dxa"/>
            <w:vAlign w:val="center"/>
          </w:tcPr>
          <w:p w14:paraId="62C42034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Суть проекта</w:t>
            </w:r>
          </w:p>
        </w:tc>
        <w:tc>
          <w:tcPr>
            <w:tcW w:w="7620" w:type="dxa"/>
            <w:vAlign w:val="center"/>
          </w:tcPr>
          <w:p w14:paraId="19145225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предполагает реализацию четырех образовательных модулей:</w:t>
            </w:r>
          </w:p>
          <w:p w14:paraId="3BA01475" w14:textId="016793B1" w:rsidR="00A50A06" w:rsidRDefault="00B70F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Банкиры будущего: социальное предпринимательство</w:t>
            </w:r>
          </w:p>
          <w:p w14:paraId="5B4AD3F4" w14:textId="72AD96C5" w:rsidR="0097022B" w:rsidRDefault="00000000" w:rsidP="0097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</w:t>
            </w:r>
            <w:r w:rsidR="00B7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школьники с особенностями здоровья пройдут мастер-классы по таргетингу и маркетингу для продвижения </w:t>
            </w:r>
            <w:r w:rsidR="00B7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 бизнесенов в социальных сетях и создать программу продвижения бизнесов-участников проекта. </w:t>
            </w:r>
          </w:p>
          <w:p w14:paraId="61C1BF8C" w14:textId="160BB357" w:rsidR="00A50A06" w:rsidRPr="0097022B" w:rsidRDefault="0097022B" w:rsidP="0097022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Pr="0097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B70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Шапка мира</w:t>
            </w:r>
            <w:r w:rsidRPr="0097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BE35C02" w14:textId="77777777" w:rsidR="00B70F23" w:rsidRDefault="00000000" w:rsidP="0097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будет представлен </w:t>
            </w:r>
            <w:r w:rsidR="00B7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мастер-классами по организации онлайн-трансляций. Журналисты – школьники с особенностями здоровья сделают трансляции итоговых спектаклей участников проекта. </w:t>
            </w:r>
          </w:p>
          <w:p w14:paraId="4933B261" w14:textId="59A0FCF7" w:rsidR="00A50A06" w:rsidRPr="0097022B" w:rsidRDefault="0097022B" w:rsidP="0097022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</w:t>
            </w:r>
            <w:r w:rsidR="00B70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Эксперт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4F0A27" w14:textId="288D0593" w:rsidR="0085692E" w:rsidRDefault="00000000" w:rsidP="00856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направлен на овладение школьниками с ОВЗ навыками создания медиакомиксов. Итогом проекта станет 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проект с комиксами о профессиях, востребованных в </w:t>
            </w:r>
            <w:r w:rsidR="00B70F2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медицине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BCBE53C" w14:textId="76D82581" w:rsidR="00A50A06" w:rsidRDefault="00A5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6" w14:paraId="462A8688" w14:textId="77777777">
        <w:trPr>
          <w:trHeight w:val="1191"/>
        </w:trPr>
        <w:tc>
          <w:tcPr>
            <w:tcW w:w="1951" w:type="dxa"/>
            <w:vAlign w:val="center"/>
          </w:tcPr>
          <w:p w14:paraId="73B662F3" w14:textId="77777777" w:rsidR="00A50A06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Этапы реализации проекта</w:t>
            </w:r>
          </w:p>
        </w:tc>
        <w:tc>
          <w:tcPr>
            <w:tcW w:w="7620" w:type="dxa"/>
            <w:vAlign w:val="center"/>
          </w:tcPr>
          <w:p w14:paraId="36FEE995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Подготовительный этап: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53C2C8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организационных вопросов;</w:t>
            </w:r>
          </w:p>
          <w:p w14:paraId="646461B3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дорожной карты проекта (календарь проекта);</w:t>
            </w:r>
          </w:p>
          <w:p w14:paraId="7A04F15B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со школами-участницами и партнёрами;</w:t>
            </w:r>
          </w:p>
          <w:p w14:paraId="2AAC2E64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деятельности проекта;</w:t>
            </w:r>
          </w:p>
          <w:p w14:paraId="2A7C6F65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этап:</w:t>
            </w:r>
          </w:p>
          <w:p w14:paraId="02CA50F5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проекта;</w:t>
            </w:r>
          </w:p>
          <w:p w14:paraId="2690839F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участниками основных этапов дорожной карты проекта;</w:t>
            </w:r>
          </w:p>
          <w:p w14:paraId="11164295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информационного сопровождения проекта;</w:t>
            </w:r>
          </w:p>
          <w:p w14:paraId="1E05141D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учащимися итоговых продуктов по каждому из модулей проекта;</w:t>
            </w:r>
          </w:p>
          <w:p w14:paraId="43E16909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этап:</w:t>
            </w:r>
          </w:p>
          <w:p w14:paraId="39876991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проекта;</w:t>
            </w:r>
          </w:p>
          <w:p w14:paraId="1AE9BDB7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проекта и выявление победителя;</w:t>
            </w:r>
          </w:p>
          <w:p w14:paraId="141FC763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реализации проекта;</w:t>
            </w:r>
          </w:p>
          <w:p w14:paraId="2230D365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партнёрам проекта.</w:t>
            </w:r>
          </w:p>
        </w:tc>
      </w:tr>
      <w:tr w:rsidR="00A50A06" w14:paraId="573431C9" w14:textId="77777777">
        <w:trPr>
          <w:trHeight w:val="900"/>
        </w:trPr>
        <w:tc>
          <w:tcPr>
            <w:tcW w:w="1951" w:type="dxa"/>
            <w:vAlign w:val="center"/>
          </w:tcPr>
          <w:p w14:paraId="5EC6151E" w14:textId="77777777" w:rsidR="00A50A06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7620" w:type="dxa"/>
            <w:vAlign w:val="center"/>
          </w:tcPr>
          <w:p w14:paraId="702504C0" w14:textId="0EB5EB4E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школ города Перми, 8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имеющие особенности здоровья</w:t>
            </w:r>
          </w:p>
        </w:tc>
      </w:tr>
      <w:tr w:rsidR="00A50A06" w14:paraId="00A3AB0D" w14:textId="77777777">
        <w:trPr>
          <w:trHeight w:val="810"/>
        </w:trPr>
        <w:tc>
          <w:tcPr>
            <w:tcW w:w="1951" w:type="dxa"/>
            <w:vAlign w:val="center"/>
          </w:tcPr>
          <w:p w14:paraId="0866C590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7620" w:type="dxa"/>
            <w:vAlign w:val="center"/>
          </w:tcPr>
          <w:p w14:paraId="69B5DB1C" w14:textId="4569F091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 202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767CE7B9" w14:textId="77777777" w:rsidR="00A50A06" w:rsidRDefault="00A50A0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A50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2667" w14:textId="77777777" w:rsidR="00492EFA" w:rsidRDefault="00492EF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0B5D53" w14:textId="77777777" w:rsidR="00492EFA" w:rsidRDefault="00492EF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95E5" w14:textId="77777777" w:rsidR="0097022B" w:rsidRDefault="0097022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5CB8" w14:textId="77777777" w:rsidR="00A50A06" w:rsidRDefault="00A50A06">
    <w:pPr>
      <w:ind w:left="0" w:hanging="2"/>
    </w:pPr>
  </w:p>
  <w:p w14:paraId="1C0BCECB" w14:textId="77777777" w:rsidR="00A50A06" w:rsidRDefault="00000000">
    <w:pPr>
      <w:ind w:left="0" w:hanging="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Руководитель проекта: Дарья Полушкина, тел.89638739719, k.peremenam@mail.ru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1231" w14:textId="77777777" w:rsidR="0097022B" w:rsidRDefault="0097022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EA38" w14:textId="77777777" w:rsidR="00492EFA" w:rsidRDefault="00492EF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86F6AD" w14:textId="77777777" w:rsidR="00492EFA" w:rsidRDefault="00492EFA">
      <w:pPr>
        <w:spacing w:after="0" w:line="240" w:lineRule="auto"/>
        <w:ind w:left="0" w:hanging="2"/>
      </w:pPr>
      <w:r>
        <w:continuationSeparator/>
      </w:r>
    </w:p>
  </w:footnote>
  <w:footnote w:id="1">
    <w:p w14:paraId="3C94D441" w14:textId="77777777" w:rsidR="00A50A06" w:rsidRDefault="00000000">
      <w:pPr>
        <w:ind w:left="0"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PwC («PricewaterhouseCoopers») — международная сеть компаний, предлагающих услуги в области консалтинга и аудита.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D8F8" w14:textId="77777777" w:rsidR="0097022B" w:rsidRDefault="0097022B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D9C" w14:textId="110FAA92" w:rsidR="00A50A06" w:rsidRDefault="00000000">
    <w:pPr>
      <w:tabs>
        <w:tab w:val="center" w:pos="4677"/>
        <w:tab w:val="right" w:pos="9355"/>
      </w:tabs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</w:rPr>
      <w:t>Краевая школьная газета «Перемена-Пермь»</w:t>
    </w:r>
    <w:r>
      <w:rPr>
        <w:rFonts w:ascii="Times New Roman" w:eastAsia="Times New Roman" w:hAnsi="Times New Roman" w:cs="Times New Roman"/>
      </w:rPr>
      <w:br/>
      <w:t>Фестиваль «Пер</w:t>
    </w:r>
    <w:r w:rsidR="00B70F23">
      <w:rPr>
        <w:rFonts w:ascii="Times New Roman" w:eastAsia="Times New Roman" w:hAnsi="Times New Roman" w:cs="Times New Roman"/>
      </w:rPr>
      <w:t>еменим Пермь</w:t>
    </w:r>
    <w:r>
      <w:rPr>
        <w:rFonts w:ascii="Times New Roman" w:eastAsia="Times New Roman" w:hAnsi="Times New Roman" w:cs="Times New Roman"/>
      </w:rPr>
      <w:t xml:space="preserve"> 202</w:t>
    </w:r>
    <w:r w:rsidR="0097022B"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t>»</w:t>
    </w:r>
  </w:p>
  <w:p w14:paraId="1B0412B8" w14:textId="77777777" w:rsidR="00A50A0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B85F" w14:textId="77777777" w:rsidR="0097022B" w:rsidRDefault="0097022B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F"/>
    <w:multiLevelType w:val="multilevel"/>
    <w:tmpl w:val="BE2E7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FC3C91"/>
    <w:multiLevelType w:val="multilevel"/>
    <w:tmpl w:val="9404E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F249F"/>
    <w:multiLevelType w:val="multilevel"/>
    <w:tmpl w:val="53CC3A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2B615C"/>
    <w:multiLevelType w:val="multilevel"/>
    <w:tmpl w:val="A2C6F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B64224"/>
    <w:multiLevelType w:val="multilevel"/>
    <w:tmpl w:val="2CAE9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C0024D"/>
    <w:multiLevelType w:val="multilevel"/>
    <w:tmpl w:val="034CD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9552635">
    <w:abstractNumId w:val="3"/>
  </w:num>
  <w:num w:numId="2" w16cid:durableId="2100590547">
    <w:abstractNumId w:val="4"/>
  </w:num>
  <w:num w:numId="3" w16cid:durableId="786388791">
    <w:abstractNumId w:val="0"/>
  </w:num>
  <w:num w:numId="4" w16cid:durableId="846948191">
    <w:abstractNumId w:val="1"/>
  </w:num>
  <w:num w:numId="5" w16cid:durableId="1965303256">
    <w:abstractNumId w:val="5"/>
  </w:num>
  <w:num w:numId="6" w16cid:durableId="98913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06"/>
    <w:rsid w:val="00492EFA"/>
    <w:rsid w:val="0085692E"/>
    <w:rsid w:val="0097022B"/>
    <w:rsid w:val="00A50A06"/>
    <w:rsid w:val="00B70F23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CF3"/>
  <w15:docId w15:val="{796CF5AA-A55C-49D0-96D8-51673F0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header"/>
    <w:basedOn w:val="a"/>
    <w:qFormat/>
    <w:pPr>
      <w:spacing w:after="0" w:line="240" w:lineRule="auto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spacing w:after="0" w:line="240" w:lineRule="auto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0">
    <w:name w:val="Font Style2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zS0lqju7PBhtLlDCkA0Mh4qqg==">AMUW2mUMSrS2iUcWN4zZ8xxC8O1YZ5HMLmhA7c0A0s5ihOMq6GDEAXzti9NEdP1zubEZ7soy7cS7rtNf1BPT7mflZ9gxvC264QLGyySQpWcyYFnbshrNHgQ=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Ханова</cp:lastModifiedBy>
  <cp:revision>3</cp:revision>
  <dcterms:created xsi:type="dcterms:W3CDTF">2019-08-06T13:48:00Z</dcterms:created>
  <dcterms:modified xsi:type="dcterms:W3CDTF">2023-01-31T09:27:00Z</dcterms:modified>
</cp:coreProperties>
</file>